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332" w:rsidRDefault="00D74332" w:rsidP="00D74332">
      <w:pPr>
        <w:spacing w:before="100" w:beforeAutospacing="1" w:after="100" w:afterAutospacing="1"/>
      </w:pPr>
      <w:bookmarkStart w:id="0" w:name="_GoBack"/>
      <w:bookmarkEnd w:id="0"/>
      <w:r>
        <w:t>The following are the results from the Council survey conducted at the polls on Election Day, November 4, 2014. Approximately 3,000 Caribou residents voted that day and 1,284 of them took the Council survey. Below are the responses of the 1,284 people that took the Council Survey.</w:t>
      </w:r>
    </w:p>
    <w:tbl>
      <w:tblPr>
        <w:tblW w:w="0" w:type="auto"/>
        <w:tblCellSpacing w:w="18" w:type="dxa"/>
        <w:tblCellMar>
          <w:left w:w="0" w:type="dxa"/>
          <w:right w:w="0" w:type="dxa"/>
        </w:tblCellMar>
        <w:tblLook w:val="04A0" w:firstRow="1" w:lastRow="0" w:firstColumn="1" w:lastColumn="0" w:noHBand="0" w:noVBand="1"/>
      </w:tblPr>
      <w:tblGrid>
        <w:gridCol w:w="8348"/>
        <w:gridCol w:w="497"/>
        <w:gridCol w:w="515"/>
      </w:tblGrid>
      <w:tr w:rsidR="00D74332" w:rsidTr="00D74332">
        <w:trPr>
          <w:tblCellSpacing w:w="18" w:type="dxa"/>
        </w:trPr>
        <w:tc>
          <w:tcPr>
            <w:tcW w:w="0" w:type="auto"/>
            <w:tcMar>
              <w:top w:w="15" w:type="dxa"/>
              <w:left w:w="15" w:type="dxa"/>
              <w:bottom w:w="15" w:type="dxa"/>
              <w:right w:w="15" w:type="dxa"/>
            </w:tcMar>
            <w:vAlign w:val="center"/>
            <w:hideMark/>
          </w:tcPr>
          <w:p w:rsidR="00D74332" w:rsidRDefault="00D74332">
            <w:r>
              <w:t> </w:t>
            </w:r>
          </w:p>
        </w:tc>
        <w:tc>
          <w:tcPr>
            <w:tcW w:w="0" w:type="auto"/>
            <w:tcMar>
              <w:top w:w="15" w:type="dxa"/>
              <w:left w:w="15" w:type="dxa"/>
              <w:bottom w:w="15" w:type="dxa"/>
              <w:right w:w="15" w:type="dxa"/>
            </w:tcMar>
            <w:vAlign w:val="center"/>
            <w:hideMark/>
          </w:tcPr>
          <w:p w:rsidR="00D74332" w:rsidRDefault="00D74332">
            <w:r>
              <w:t>YES</w:t>
            </w:r>
          </w:p>
        </w:tc>
        <w:tc>
          <w:tcPr>
            <w:tcW w:w="0" w:type="auto"/>
            <w:tcMar>
              <w:top w:w="15" w:type="dxa"/>
              <w:left w:w="15" w:type="dxa"/>
              <w:bottom w:w="15" w:type="dxa"/>
              <w:right w:w="15" w:type="dxa"/>
            </w:tcMar>
            <w:vAlign w:val="center"/>
            <w:hideMark/>
          </w:tcPr>
          <w:p w:rsidR="00D74332" w:rsidRDefault="00D74332">
            <w:r>
              <w:t>NO</w:t>
            </w:r>
          </w:p>
        </w:tc>
      </w:tr>
      <w:tr w:rsidR="00D74332" w:rsidTr="00D74332">
        <w:trPr>
          <w:tblCellSpacing w:w="18" w:type="dxa"/>
        </w:trPr>
        <w:tc>
          <w:tcPr>
            <w:tcW w:w="0" w:type="auto"/>
            <w:tcMar>
              <w:top w:w="15" w:type="dxa"/>
              <w:left w:w="15" w:type="dxa"/>
              <w:bottom w:w="15" w:type="dxa"/>
              <w:right w:w="15" w:type="dxa"/>
            </w:tcMar>
            <w:vAlign w:val="center"/>
            <w:hideMark/>
          </w:tcPr>
          <w:p w:rsidR="00D74332" w:rsidRDefault="00D74332">
            <w:r>
              <w:t>1. Do you favor the continuance of brush removal once a year by the Highway Department?</w:t>
            </w:r>
          </w:p>
        </w:tc>
        <w:tc>
          <w:tcPr>
            <w:tcW w:w="0" w:type="auto"/>
            <w:tcMar>
              <w:top w:w="15" w:type="dxa"/>
              <w:left w:w="15" w:type="dxa"/>
              <w:bottom w:w="15" w:type="dxa"/>
              <w:right w:w="15" w:type="dxa"/>
            </w:tcMar>
            <w:vAlign w:val="center"/>
            <w:hideMark/>
          </w:tcPr>
          <w:p w:rsidR="00D74332" w:rsidRDefault="00D74332">
            <w:r>
              <w:t>81%</w:t>
            </w:r>
          </w:p>
        </w:tc>
        <w:tc>
          <w:tcPr>
            <w:tcW w:w="0" w:type="auto"/>
            <w:tcMar>
              <w:top w:w="15" w:type="dxa"/>
              <w:left w:w="15" w:type="dxa"/>
              <w:bottom w:w="15" w:type="dxa"/>
              <w:right w:w="15" w:type="dxa"/>
            </w:tcMar>
            <w:vAlign w:val="center"/>
            <w:hideMark/>
          </w:tcPr>
          <w:p w:rsidR="00D74332" w:rsidRDefault="00D74332">
            <w:r>
              <w:t>19%</w:t>
            </w:r>
          </w:p>
        </w:tc>
      </w:tr>
      <w:tr w:rsidR="00D74332" w:rsidTr="00D74332">
        <w:trPr>
          <w:tblCellSpacing w:w="18" w:type="dxa"/>
        </w:trPr>
        <w:tc>
          <w:tcPr>
            <w:tcW w:w="0" w:type="auto"/>
            <w:tcMar>
              <w:top w:w="15" w:type="dxa"/>
              <w:left w:w="15" w:type="dxa"/>
              <w:bottom w:w="15" w:type="dxa"/>
              <w:right w:w="15" w:type="dxa"/>
            </w:tcMar>
            <w:vAlign w:val="center"/>
            <w:hideMark/>
          </w:tcPr>
          <w:p w:rsidR="00D74332" w:rsidRDefault="00D74332">
            <w:r>
              <w:t> 2. Do you want ALL the sidewalks plowed during the winter at an additional cost of approx. $25,000?</w:t>
            </w:r>
          </w:p>
        </w:tc>
        <w:tc>
          <w:tcPr>
            <w:tcW w:w="0" w:type="auto"/>
            <w:tcMar>
              <w:top w:w="15" w:type="dxa"/>
              <w:left w:w="15" w:type="dxa"/>
              <w:bottom w:w="15" w:type="dxa"/>
              <w:right w:w="15" w:type="dxa"/>
            </w:tcMar>
            <w:vAlign w:val="center"/>
            <w:hideMark/>
          </w:tcPr>
          <w:p w:rsidR="00D74332" w:rsidRDefault="00D74332">
            <w:r>
              <w:t> 62%</w:t>
            </w:r>
          </w:p>
        </w:tc>
        <w:tc>
          <w:tcPr>
            <w:tcW w:w="0" w:type="auto"/>
            <w:tcMar>
              <w:top w:w="15" w:type="dxa"/>
              <w:left w:w="15" w:type="dxa"/>
              <w:bottom w:w="15" w:type="dxa"/>
              <w:right w:w="15" w:type="dxa"/>
            </w:tcMar>
            <w:vAlign w:val="center"/>
            <w:hideMark/>
          </w:tcPr>
          <w:p w:rsidR="00D74332" w:rsidRDefault="00D74332">
            <w:r>
              <w:t> 38%</w:t>
            </w:r>
          </w:p>
        </w:tc>
      </w:tr>
      <w:tr w:rsidR="00D74332" w:rsidTr="00D74332">
        <w:trPr>
          <w:tblCellSpacing w:w="18" w:type="dxa"/>
        </w:trPr>
        <w:tc>
          <w:tcPr>
            <w:tcW w:w="0" w:type="auto"/>
            <w:tcMar>
              <w:top w:w="15" w:type="dxa"/>
              <w:left w:w="15" w:type="dxa"/>
              <w:bottom w:w="15" w:type="dxa"/>
              <w:right w:w="15" w:type="dxa"/>
            </w:tcMar>
            <w:vAlign w:val="center"/>
            <w:hideMark/>
          </w:tcPr>
          <w:p w:rsidR="00D74332" w:rsidRDefault="00D74332">
            <w:r>
              <w:t> 3. Do you want ALL the street lights to be turned back on at the additional cost of approx. $50,000?</w:t>
            </w:r>
          </w:p>
        </w:tc>
        <w:tc>
          <w:tcPr>
            <w:tcW w:w="0" w:type="auto"/>
            <w:tcMar>
              <w:top w:w="15" w:type="dxa"/>
              <w:left w:w="15" w:type="dxa"/>
              <w:bottom w:w="15" w:type="dxa"/>
              <w:right w:w="15" w:type="dxa"/>
            </w:tcMar>
            <w:vAlign w:val="center"/>
            <w:hideMark/>
          </w:tcPr>
          <w:p w:rsidR="00D74332" w:rsidRDefault="00D74332">
            <w:r>
              <w:t> 41%</w:t>
            </w:r>
          </w:p>
        </w:tc>
        <w:tc>
          <w:tcPr>
            <w:tcW w:w="0" w:type="auto"/>
            <w:tcMar>
              <w:top w:w="15" w:type="dxa"/>
              <w:left w:w="15" w:type="dxa"/>
              <w:bottom w:w="15" w:type="dxa"/>
              <w:right w:w="15" w:type="dxa"/>
            </w:tcMar>
            <w:vAlign w:val="center"/>
            <w:hideMark/>
          </w:tcPr>
          <w:p w:rsidR="00D74332" w:rsidRDefault="00D74332">
            <w:r>
              <w:t> 59%</w:t>
            </w:r>
          </w:p>
        </w:tc>
      </w:tr>
      <w:tr w:rsidR="00D74332" w:rsidTr="00D74332">
        <w:trPr>
          <w:tblCellSpacing w:w="18" w:type="dxa"/>
        </w:trPr>
        <w:tc>
          <w:tcPr>
            <w:tcW w:w="0" w:type="auto"/>
            <w:tcMar>
              <w:top w:w="15" w:type="dxa"/>
              <w:left w:w="15" w:type="dxa"/>
              <w:bottom w:w="15" w:type="dxa"/>
              <w:right w:w="15" w:type="dxa"/>
            </w:tcMar>
            <w:vAlign w:val="center"/>
            <w:hideMark/>
          </w:tcPr>
          <w:p w:rsidR="00D74332" w:rsidRDefault="00D74332">
            <w:r>
              <w:t> 4. Do you think the city office should stay open later a couple of evenings a week and close early one afternoon?</w:t>
            </w:r>
          </w:p>
        </w:tc>
        <w:tc>
          <w:tcPr>
            <w:tcW w:w="0" w:type="auto"/>
            <w:tcMar>
              <w:top w:w="15" w:type="dxa"/>
              <w:left w:w="15" w:type="dxa"/>
              <w:bottom w:w="15" w:type="dxa"/>
              <w:right w:w="15" w:type="dxa"/>
            </w:tcMar>
            <w:vAlign w:val="center"/>
            <w:hideMark/>
          </w:tcPr>
          <w:p w:rsidR="00D74332" w:rsidRDefault="00D74332">
            <w:r>
              <w:t> 49%</w:t>
            </w:r>
          </w:p>
        </w:tc>
        <w:tc>
          <w:tcPr>
            <w:tcW w:w="0" w:type="auto"/>
            <w:tcMar>
              <w:top w:w="15" w:type="dxa"/>
              <w:left w:w="15" w:type="dxa"/>
              <w:bottom w:w="15" w:type="dxa"/>
              <w:right w:w="15" w:type="dxa"/>
            </w:tcMar>
            <w:vAlign w:val="center"/>
            <w:hideMark/>
          </w:tcPr>
          <w:p w:rsidR="00D74332" w:rsidRDefault="00D74332">
            <w:r>
              <w:t> 51%</w:t>
            </w:r>
          </w:p>
        </w:tc>
      </w:tr>
      <w:tr w:rsidR="00D74332" w:rsidTr="00D74332">
        <w:trPr>
          <w:tblCellSpacing w:w="18" w:type="dxa"/>
        </w:trPr>
        <w:tc>
          <w:tcPr>
            <w:tcW w:w="0" w:type="auto"/>
            <w:tcMar>
              <w:top w:w="15" w:type="dxa"/>
              <w:left w:w="15" w:type="dxa"/>
              <w:bottom w:w="15" w:type="dxa"/>
              <w:right w:w="15" w:type="dxa"/>
            </w:tcMar>
            <w:vAlign w:val="center"/>
            <w:hideMark/>
          </w:tcPr>
          <w:p w:rsidR="00D74332" w:rsidRDefault="00D74332">
            <w:r>
              <w:t>  5. Do you think the city should spend $69,000 (after grants &amp; donations) to build a new splash pad?</w:t>
            </w:r>
            <w:r>
              <w:br/>
              <w:t>(Total cost would be about $250,000)</w:t>
            </w:r>
          </w:p>
        </w:tc>
        <w:tc>
          <w:tcPr>
            <w:tcW w:w="0" w:type="auto"/>
            <w:tcMar>
              <w:top w:w="15" w:type="dxa"/>
              <w:left w:w="15" w:type="dxa"/>
              <w:bottom w:w="15" w:type="dxa"/>
              <w:right w:w="15" w:type="dxa"/>
            </w:tcMar>
            <w:vAlign w:val="center"/>
            <w:hideMark/>
          </w:tcPr>
          <w:p w:rsidR="00D74332" w:rsidRDefault="00D74332">
            <w:r>
              <w:t> 36%</w:t>
            </w:r>
          </w:p>
        </w:tc>
        <w:tc>
          <w:tcPr>
            <w:tcW w:w="0" w:type="auto"/>
            <w:tcMar>
              <w:top w:w="15" w:type="dxa"/>
              <w:left w:w="15" w:type="dxa"/>
              <w:bottom w:w="15" w:type="dxa"/>
              <w:right w:w="15" w:type="dxa"/>
            </w:tcMar>
            <w:vAlign w:val="center"/>
            <w:hideMark/>
          </w:tcPr>
          <w:p w:rsidR="00D74332" w:rsidRDefault="00D74332">
            <w:r>
              <w:t> 64%</w:t>
            </w:r>
          </w:p>
        </w:tc>
      </w:tr>
      <w:tr w:rsidR="00D74332" w:rsidTr="00D74332">
        <w:trPr>
          <w:tblCellSpacing w:w="18" w:type="dxa"/>
        </w:trPr>
        <w:tc>
          <w:tcPr>
            <w:tcW w:w="0" w:type="auto"/>
            <w:tcMar>
              <w:top w:w="15" w:type="dxa"/>
              <w:left w:w="15" w:type="dxa"/>
              <w:bottom w:w="15" w:type="dxa"/>
              <w:right w:w="15" w:type="dxa"/>
            </w:tcMar>
            <w:vAlign w:val="center"/>
            <w:hideMark/>
          </w:tcPr>
          <w:p w:rsidR="00D74332" w:rsidRDefault="00D74332">
            <w:r>
              <w:t> 6. Do you agree with the secession movement that the rural area should secede from the compact area of Caribou?</w:t>
            </w:r>
          </w:p>
        </w:tc>
        <w:tc>
          <w:tcPr>
            <w:tcW w:w="0" w:type="auto"/>
            <w:tcMar>
              <w:top w:w="15" w:type="dxa"/>
              <w:left w:w="15" w:type="dxa"/>
              <w:bottom w:w="15" w:type="dxa"/>
              <w:right w:w="15" w:type="dxa"/>
            </w:tcMar>
            <w:vAlign w:val="center"/>
            <w:hideMark/>
          </w:tcPr>
          <w:p w:rsidR="00D74332" w:rsidRDefault="00D74332">
            <w:r>
              <w:t> 22%</w:t>
            </w:r>
          </w:p>
        </w:tc>
        <w:tc>
          <w:tcPr>
            <w:tcW w:w="0" w:type="auto"/>
            <w:tcMar>
              <w:top w:w="15" w:type="dxa"/>
              <w:left w:w="15" w:type="dxa"/>
              <w:bottom w:w="15" w:type="dxa"/>
              <w:right w:w="15" w:type="dxa"/>
            </w:tcMar>
            <w:vAlign w:val="center"/>
            <w:hideMark/>
          </w:tcPr>
          <w:p w:rsidR="00D74332" w:rsidRDefault="00D74332">
            <w:r>
              <w:t> 78%</w:t>
            </w:r>
          </w:p>
        </w:tc>
      </w:tr>
      <w:tr w:rsidR="00D74332" w:rsidTr="00D74332">
        <w:trPr>
          <w:tblCellSpacing w:w="18" w:type="dxa"/>
        </w:trPr>
        <w:tc>
          <w:tcPr>
            <w:tcW w:w="0" w:type="auto"/>
            <w:tcMar>
              <w:top w:w="15" w:type="dxa"/>
              <w:left w:w="15" w:type="dxa"/>
              <w:bottom w:w="15" w:type="dxa"/>
              <w:right w:w="15" w:type="dxa"/>
            </w:tcMar>
            <w:vAlign w:val="center"/>
            <w:hideMark/>
          </w:tcPr>
          <w:p w:rsidR="00D74332" w:rsidRDefault="00D74332">
            <w:r>
              <w:t xml:space="preserve"> 7. </w:t>
            </w:r>
            <w:proofErr w:type="spellStart"/>
            <w:r>
              <w:t>Nylander</w:t>
            </w:r>
            <w:proofErr w:type="spellEnd"/>
            <w:r>
              <w:t xml:space="preserve"> Museum patrons’ usage is minimal.  Do you think the city should close the </w:t>
            </w:r>
            <w:proofErr w:type="spellStart"/>
            <w:r>
              <w:t>Nylander</w:t>
            </w:r>
            <w:proofErr w:type="spellEnd"/>
            <w:r>
              <w:t xml:space="preserve"> Museum?</w:t>
            </w:r>
          </w:p>
        </w:tc>
        <w:tc>
          <w:tcPr>
            <w:tcW w:w="0" w:type="auto"/>
            <w:tcMar>
              <w:top w:w="15" w:type="dxa"/>
              <w:left w:w="15" w:type="dxa"/>
              <w:bottom w:w="15" w:type="dxa"/>
              <w:right w:w="15" w:type="dxa"/>
            </w:tcMar>
            <w:vAlign w:val="center"/>
            <w:hideMark/>
          </w:tcPr>
          <w:p w:rsidR="00D74332" w:rsidRDefault="00D74332">
            <w:r>
              <w:t> 44%</w:t>
            </w:r>
          </w:p>
        </w:tc>
        <w:tc>
          <w:tcPr>
            <w:tcW w:w="0" w:type="auto"/>
            <w:tcMar>
              <w:top w:w="15" w:type="dxa"/>
              <w:left w:w="15" w:type="dxa"/>
              <w:bottom w:w="15" w:type="dxa"/>
              <w:right w:w="15" w:type="dxa"/>
            </w:tcMar>
            <w:vAlign w:val="center"/>
            <w:hideMark/>
          </w:tcPr>
          <w:p w:rsidR="00D74332" w:rsidRDefault="00D74332">
            <w:r>
              <w:t> 56%</w:t>
            </w:r>
          </w:p>
        </w:tc>
      </w:tr>
      <w:tr w:rsidR="00D74332" w:rsidTr="00D74332">
        <w:trPr>
          <w:tblCellSpacing w:w="18" w:type="dxa"/>
        </w:trPr>
        <w:tc>
          <w:tcPr>
            <w:tcW w:w="0" w:type="auto"/>
            <w:tcMar>
              <w:top w:w="15" w:type="dxa"/>
              <w:left w:w="15" w:type="dxa"/>
              <w:bottom w:w="15" w:type="dxa"/>
              <w:right w:w="15" w:type="dxa"/>
            </w:tcMar>
            <w:vAlign w:val="center"/>
            <w:hideMark/>
          </w:tcPr>
          <w:p w:rsidR="00D74332" w:rsidRDefault="00D74332">
            <w:r>
              <w:t xml:space="preserve"> 8. If the </w:t>
            </w:r>
            <w:proofErr w:type="spellStart"/>
            <w:r>
              <w:t>Nylander</w:t>
            </w:r>
            <w:proofErr w:type="spellEnd"/>
            <w:r>
              <w:t xml:space="preserve"> Museum is closed, do you think the city should sell the building?</w:t>
            </w:r>
          </w:p>
        </w:tc>
        <w:tc>
          <w:tcPr>
            <w:tcW w:w="0" w:type="auto"/>
            <w:tcMar>
              <w:top w:w="15" w:type="dxa"/>
              <w:left w:w="15" w:type="dxa"/>
              <w:bottom w:w="15" w:type="dxa"/>
              <w:right w:w="15" w:type="dxa"/>
            </w:tcMar>
            <w:vAlign w:val="center"/>
            <w:hideMark/>
          </w:tcPr>
          <w:p w:rsidR="00D74332" w:rsidRDefault="00D74332">
            <w:r>
              <w:t> 63%</w:t>
            </w:r>
          </w:p>
        </w:tc>
        <w:tc>
          <w:tcPr>
            <w:tcW w:w="0" w:type="auto"/>
            <w:tcMar>
              <w:top w:w="15" w:type="dxa"/>
              <w:left w:w="15" w:type="dxa"/>
              <w:bottom w:w="15" w:type="dxa"/>
              <w:right w:w="15" w:type="dxa"/>
            </w:tcMar>
            <w:vAlign w:val="center"/>
            <w:hideMark/>
          </w:tcPr>
          <w:p w:rsidR="00D74332" w:rsidRDefault="00D74332">
            <w:r>
              <w:t> 37%</w:t>
            </w:r>
          </w:p>
        </w:tc>
      </w:tr>
      <w:tr w:rsidR="00D74332" w:rsidTr="00D74332">
        <w:trPr>
          <w:tblCellSpacing w:w="18" w:type="dxa"/>
        </w:trPr>
        <w:tc>
          <w:tcPr>
            <w:tcW w:w="0" w:type="auto"/>
            <w:tcMar>
              <w:top w:w="15" w:type="dxa"/>
              <w:left w:w="15" w:type="dxa"/>
              <w:bottom w:w="15" w:type="dxa"/>
              <w:right w:w="15" w:type="dxa"/>
            </w:tcMar>
            <w:vAlign w:val="center"/>
            <w:hideMark/>
          </w:tcPr>
          <w:p w:rsidR="00D74332" w:rsidRDefault="00D74332">
            <w:r>
              <w:t> 9. Have you attended a Thursdays on Sweden event, either this year or last?</w:t>
            </w:r>
          </w:p>
        </w:tc>
        <w:tc>
          <w:tcPr>
            <w:tcW w:w="0" w:type="auto"/>
            <w:tcMar>
              <w:top w:w="15" w:type="dxa"/>
              <w:left w:w="15" w:type="dxa"/>
              <w:bottom w:w="15" w:type="dxa"/>
              <w:right w:w="15" w:type="dxa"/>
            </w:tcMar>
            <w:vAlign w:val="center"/>
            <w:hideMark/>
          </w:tcPr>
          <w:p w:rsidR="00D74332" w:rsidRDefault="00D74332">
            <w:r>
              <w:t> 65%</w:t>
            </w:r>
          </w:p>
        </w:tc>
        <w:tc>
          <w:tcPr>
            <w:tcW w:w="0" w:type="auto"/>
            <w:tcMar>
              <w:top w:w="15" w:type="dxa"/>
              <w:left w:w="15" w:type="dxa"/>
              <w:bottom w:w="15" w:type="dxa"/>
              <w:right w:w="15" w:type="dxa"/>
            </w:tcMar>
            <w:vAlign w:val="center"/>
            <w:hideMark/>
          </w:tcPr>
          <w:p w:rsidR="00D74332" w:rsidRDefault="00D74332">
            <w:r>
              <w:t> 35%</w:t>
            </w:r>
          </w:p>
        </w:tc>
      </w:tr>
      <w:tr w:rsidR="00D74332" w:rsidTr="00D74332">
        <w:trPr>
          <w:tblCellSpacing w:w="18" w:type="dxa"/>
        </w:trPr>
        <w:tc>
          <w:tcPr>
            <w:tcW w:w="0" w:type="auto"/>
            <w:tcMar>
              <w:top w:w="15" w:type="dxa"/>
              <w:left w:w="15" w:type="dxa"/>
              <w:bottom w:w="15" w:type="dxa"/>
              <w:right w:w="15" w:type="dxa"/>
            </w:tcMar>
            <w:vAlign w:val="center"/>
            <w:hideMark/>
          </w:tcPr>
          <w:p w:rsidR="00D74332" w:rsidRDefault="00D74332">
            <w:r>
              <w:t> 10.  Do you plan to attend a Thursdays on Sweden event next year?</w:t>
            </w:r>
          </w:p>
        </w:tc>
        <w:tc>
          <w:tcPr>
            <w:tcW w:w="0" w:type="auto"/>
            <w:tcMar>
              <w:top w:w="15" w:type="dxa"/>
              <w:left w:w="15" w:type="dxa"/>
              <w:bottom w:w="15" w:type="dxa"/>
              <w:right w:w="15" w:type="dxa"/>
            </w:tcMar>
            <w:vAlign w:val="center"/>
            <w:hideMark/>
          </w:tcPr>
          <w:p w:rsidR="00D74332" w:rsidRDefault="00D74332">
            <w:r>
              <w:t> 78%</w:t>
            </w:r>
          </w:p>
        </w:tc>
        <w:tc>
          <w:tcPr>
            <w:tcW w:w="0" w:type="auto"/>
            <w:tcMar>
              <w:top w:w="15" w:type="dxa"/>
              <w:left w:w="15" w:type="dxa"/>
              <w:bottom w:w="15" w:type="dxa"/>
              <w:right w:w="15" w:type="dxa"/>
            </w:tcMar>
            <w:vAlign w:val="center"/>
            <w:hideMark/>
          </w:tcPr>
          <w:p w:rsidR="00D74332" w:rsidRDefault="00D74332">
            <w:r>
              <w:t> 22%</w:t>
            </w:r>
          </w:p>
        </w:tc>
      </w:tr>
      <w:tr w:rsidR="00D74332" w:rsidTr="00D74332">
        <w:trPr>
          <w:tblCellSpacing w:w="18" w:type="dxa"/>
        </w:trPr>
        <w:tc>
          <w:tcPr>
            <w:tcW w:w="0" w:type="auto"/>
            <w:tcMar>
              <w:top w:w="15" w:type="dxa"/>
              <w:left w:w="15" w:type="dxa"/>
              <w:bottom w:w="15" w:type="dxa"/>
              <w:right w:w="15" w:type="dxa"/>
            </w:tcMar>
            <w:vAlign w:val="center"/>
            <w:hideMark/>
          </w:tcPr>
          <w:p w:rsidR="00D74332" w:rsidRDefault="00D74332">
            <w:r>
              <w:t> 11.  Do you think tax payer dollars should be spent to support non-profits and charities such as the Red Cross,</w:t>
            </w:r>
            <w:r>
              <w:br/>
              <w:t>Aroostook Area Agency on Aging, Aroostook Council for Healthy Families and the like?</w:t>
            </w:r>
          </w:p>
        </w:tc>
        <w:tc>
          <w:tcPr>
            <w:tcW w:w="0" w:type="auto"/>
            <w:tcMar>
              <w:top w:w="15" w:type="dxa"/>
              <w:left w:w="15" w:type="dxa"/>
              <w:bottom w:w="15" w:type="dxa"/>
              <w:right w:w="15" w:type="dxa"/>
            </w:tcMar>
            <w:vAlign w:val="center"/>
            <w:hideMark/>
          </w:tcPr>
          <w:p w:rsidR="00D74332" w:rsidRDefault="00D74332">
            <w:r>
              <w:t> 53%</w:t>
            </w:r>
          </w:p>
        </w:tc>
        <w:tc>
          <w:tcPr>
            <w:tcW w:w="0" w:type="auto"/>
            <w:tcMar>
              <w:top w:w="15" w:type="dxa"/>
              <w:left w:w="15" w:type="dxa"/>
              <w:bottom w:w="15" w:type="dxa"/>
              <w:right w:w="15" w:type="dxa"/>
            </w:tcMar>
            <w:vAlign w:val="center"/>
            <w:hideMark/>
          </w:tcPr>
          <w:p w:rsidR="00D74332" w:rsidRDefault="00D74332">
            <w:r>
              <w:t> 47%</w:t>
            </w:r>
          </w:p>
        </w:tc>
      </w:tr>
      <w:tr w:rsidR="00D74332" w:rsidTr="00D74332">
        <w:trPr>
          <w:tblCellSpacing w:w="18" w:type="dxa"/>
        </w:trPr>
        <w:tc>
          <w:tcPr>
            <w:tcW w:w="0" w:type="auto"/>
            <w:tcMar>
              <w:top w:w="15" w:type="dxa"/>
              <w:left w:w="15" w:type="dxa"/>
              <w:bottom w:w="15" w:type="dxa"/>
              <w:right w:w="15" w:type="dxa"/>
            </w:tcMar>
            <w:vAlign w:val="center"/>
            <w:hideMark/>
          </w:tcPr>
          <w:p w:rsidR="00D74332" w:rsidRDefault="00D74332">
            <w:r>
              <w:t> 12. To help avoid a tax increase, the vacancies at the Library, Highway Dept. and Police Dept. may not be</w:t>
            </w:r>
            <w:r>
              <w:br/>
              <w:t>filled.   Are you in agreement with this?</w:t>
            </w:r>
          </w:p>
        </w:tc>
        <w:tc>
          <w:tcPr>
            <w:tcW w:w="0" w:type="auto"/>
            <w:tcMar>
              <w:top w:w="15" w:type="dxa"/>
              <w:left w:w="15" w:type="dxa"/>
              <w:bottom w:w="15" w:type="dxa"/>
              <w:right w:w="15" w:type="dxa"/>
            </w:tcMar>
            <w:vAlign w:val="center"/>
            <w:hideMark/>
          </w:tcPr>
          <w:p w:rsidR="00D74332" w:rsidRDefault="00D74332">
            <w:r>
              <w:t> 56%</w:t>
            </w:r>
          </w:p>
        </w:tc>
        <w:tc>
          <w:tcPr>
            <w:tcW w:w="0" w:type="auto"/>
            <w:tcMar>
              <w:top w:w="15" w:type="dxa"/>
              <w:left w:w="15" w:type="dxa"/>
              <w:bottom w:w="15" w:type="dxa"/>
              <w:right w:w="15" w:type="dxa"/>
            </w:tcMar>
            <w:vAlign w:val="center"/>
            <w:hideMark/>
          </w:tcPr>
          <w:p w:rsidR="00D74332" w:rsidRDefault="00D74332">
            <w:r>
              <w:t> 44%</w:t>
            </w:r>
          </w:p>
        </w:tc>
      </w:tr>
    </w:tbl>
    <w:p w:rsidR="0053575E" w:rsidRDefault="0053575E"/>
    <w:sectPr w:rsidR="00535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32"/>
    <w:rsid w:val="003C14A7"/>
    <w:rsid w:val="0053575E"/>
    <w:rsid w:val="00D74332"/>
    <w:rsid w:val="00DB7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C3FAE-86B3-46B2-A66F-57902B1D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3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64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Lausier</dc:creator>
  <cp:keywords/>
  <dc:description/>
  <cp:lastModifiedBy>Denise Lausier</cp:lastModifiedBy>
  <cp:revision>1</cp:revision>
  <dcterms:created xsi:type="dcterms:W3CDTF">2018-04-02T13:09:00Z</dcterms:created>
  <dcterms:modified xsi:type="dcterms:W3CDTF">2018-04-02T13:10:00Z</dcterms:modified>
</cp:coreProperties>
</file>